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Project Report</w:t>
      </w:r>
    </w:p>
    <w:p w:rsid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National Conference on</w:t>
      </w:r>
    </w:p>
    <w:p w:rsidR="004010D6" w:rsidRDefault="004010D6" w:rsidP="004010D6">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en-GB"/>
        </w:rPr>
      </w:pPr>
      <w:r w:rsidRPr="004010D6">
        <w:rPr>
          <w:rFonts w:ascii="Arial" w:eastAsia="Times New Roman" w:hAnsi="Arial" w:cs="Arial"/>
          <w:b/>
          <w:bCs/>
          <w:color w:val="222222"/>
          <w:sz w:val="36"/>
          <w:szCs w:val="36"/>
          <w:lang w:eastAsia="en-GB"/>
        </w:rPr>
        <w:t>National Education Policy (NEP) 2020: Transforming Rural Schools and Colleges for an Inclusive and Sustainable Future</w:t>
      </w:r>
    </w:p>
    <w:p w:rsidR="004010D6" w:rsidRPr="004010D6" w:rsidRDefault="004010D6" w:rsidP="004010D6">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en-GB"/>
        </w:rPr>
      </w:pPr>
      <w:bookmarkStart w:id="0" w:name="_GoBack"/>
      <w:bookmarkEnd w:id="0"/>
    </w:p>
    <w:p w:rsidR="004010D6" w:rsidRPr="004010D6" w:rsidRDefault="004010D6" w:rsidP="004010D6">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en-GB"/>
        </w:rPr>
      </w:pPr>
      <w:r w:rsidRPr="004010D6">
        <w:rPr>
          <w:rFonts w:ascii="Arial" w:eastAsia="Times New Roman" w:hAnsi="Arial" w:cs="Arial"/>
          <w:b/>
          <w:bCs/>
          <w:color w:val="222222"/>
          <w:sz w:val="27"/>
          <w:szCs w:val="27"/>
          <w:lang w:eastAsia="en-GB"/>
        </w:rPr>
        <w:t>Organized By</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b/>
          <w:bCs/>
          <w:color w:val="222222"/>
          <w:sz w:val="24"/>
          <w:szCs w:val="24"/>
          <w:lang w:eastAsia="en-GB"/>
        </w:rPr>
        <w:t>Lotus Worldwide Research Foundation</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25"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Executive Summary</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The National Education Policy (NEP) 2020 aims to transform India's education system by promoting equitable, inclusive, and high-quality education for all learners. However, implementing NEP in rural schools and colleges remains a significant challenge due to inadequate infrastructure, digital inequality, shortage of trained teachers, and limited access to modern educational resources.</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This conference seeks to bring together academicians, researchers, policymakers, educators, students, NGOs, and education professionals to discuss innovative strategies, research findings, and practical solutions for effective implementation of NEP 2020 in rural educational institutions.</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26"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Project Title</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b/>
          <w:bCs/>
          <w:color w:val="222222"/>
          <w:sz w:val="24"/>
          <w:szCs w:val="24"/>
          <w:lang w:eastAsia="en-GB"/>
        </w:rPr>
        <w:t>National Conference on NEP 2020: Challenges, Opportunities, and Innovations in Rural Schools and Colleges</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27"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lastRenderedPageBreak/>
        <w:t>Theme</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b/>
          <w:bCs/>
          <w:color w:val="222222"/>
          <w:sz w:val="24"/>
          <w:szCs w:val="24"/>
          <w:lang w:eastAsia="en-GB"/>
        </w:rPr>
        <w:t xml:space="preserve">Empowering Rural Education </w:t>
      </w:r>
      <w:proofErr w:type="gramStart"/>
      <w:r w:rsidRPr="004010D6">
        <w:rPr>
          <w:rFonts w:ascii="Arial" w:eastAsia="Times New Roman" w:hAnsi="Arial" w:cs="Arial"/>
          <w:b/>
          <w:bCs/>
          <w:color w:val="222222"/>
          <w:sz w:val="24"/>
          <w:szCs w:val="24"/>
          <w:lang w:eastAsia="en-GB"/>
        </w:rPr>
        <w:t>Through</w:t>
      </w:r>
      <w:proofErr w:type="gramEnd"/>
      <w:r w:rsidRPr="004010D6">
        <w:rPr>
          <w:rFonts w:ascii="Arial" w:eastAsia="Times New Roman" w:hAnsi="Arial" w:cs="Arial"/>
          <w:b/>
          <w:bCs/>
          <w:color w:val="222222"/>
          <w:sz w:val="24"/>
          <w:szCs w:val="24"/>
          <w:lang w:eastAsia="en-GB"/>
        </w:rPr>
        <w:t xml:space="preserve"> National Education Policy 2020</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28"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Background</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India's rural education system serves millions of students. While NEP 2020 provides a roadmap for educational transformation, successful implementation requires collaboration among educational institutions, government agencies, NGOs, researchers, and local communities.</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This conference will provide a platform for knowledge sharing, policy discussions, research presentations, and collaborative action plans.</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29"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Objectives</w:t>
      </w:r>
    </w:p>
    <w:p w:rsidR="004010D6" w:rsidRPr="004010D6" w:rsidRDefault="004010D6" w:rsidP="004010D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Promote awareness about NEP 2020.</w:t>
      </w:r>
    </w:p>
    <w:p w:rsidR="004010D6" w:rsidRPr="004010D6" w:rsidRDefault="004010D6" w:rsidP="004010D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Discuss challenges in rural schools and higher education institutions.</w:t>
      </w:r>
    </w:p>
    <w:p w:rsidR="004010D6" w:rsidRPr="004010D6" w:rsidRDefault="004010D6" w:rsidP="004010D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Share innovative teaching-learning practices.</w:t>
      </w:r>
    </w:p>
    <w:p w:rsidR="004010D6" w:rsidRPr="004010D6" w:rsidRDefault="004010D6" w:rsidP="004010D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Encourage research collaborations.</w:t>
      </w:r>
    </w:p>
    <w:p w:rsidR="004010D6" w:rsidRPr="004010D6" w:rsidRDefault="004010D6" w:rsidP="004010D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Improve digital education in rural areas.</w:t>
      </w:r>
    </w:p>
    <w:p w:rsidR="004010D6" w:rsidRPr="004010D6" w:rsidRDefault="004010D6" w:rsidP="004010D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Promote skill development and vocational education.</w:t>
      </w:r>
    </w:p>
    <w:p w:rsidR="004010D6" w:rsidRPr="004010D6" w:rsidRDefault="004010D6" w:rsidP="004010D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Strengthen teacher training initiatives.</w:t>
      </w:r>
    </w:p>
    <w:p w:rsidR="004010D6" w:rsidRPr="004010D6" w:rsidRDefault="004010D6" w:rsidP="004010D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Develop policy recommendations for rural education.</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30"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Target Participants</w:t>
      </w:r>
    </w:p>
    <w:p w:rsidR="004010D6" w:rsidRPr="004010D6" w:rsidRDefault="004010D6" w:rsidP="004010D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School Teachers</w:t>
      </w:r>
    </w:p>
    <w:p w:rsidR="004010D6" w:rsidRPr="004010D6" w:rsidRDefault="004010D6" w:rsidP="004010D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College Faculty</w:t>
      </w:r>
    </w:p>
    <w:p w:rsidR="004010D6" w:rsidRPr="004010D6" w:rsidRDefault="004010D6" w:rsidP="004010D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Principals</w:t>
      </w:r>
    </w:p>
    <w:p w:rsidR="004010D6" w:rsidRPr="004010D6" w:rsidRDefault="004010D6" w:rsidP="004010D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Researchers</w:t>
      </w:r>
    </w:p>
    <w:p w:rsidR="004010D6" w:rsidRPr="004010D6" w:rsidRDefault="004010D6" w:rsidP="004010D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PhD Scholars</w:t>
      </w:r>
    </w:p>
    <w:p w:rsidR="004010D6" w:rsidRPr="004010D6" w:rsidRDefault="004010D6" w:rsidP="004010D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UG &amp; PG Students</w:t>
      </w:r>
    </w:p>
    <w:p w:rsidR="004010D6" w:rsidRPr="004010D6" w:rsidRDefault="004010D6" w:rsidP="004010D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NGOs</w:t>
      </w:r>
    </w:p>
    <w:p w:rsidR="004010D6" w:rsidRPr="004010D6" w:rsidRDefault="004010D6" w:rsidP="004010D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Government Officials</w:t>
      </w:r>
    </w:p>
    <w:p w:rsidR="004010D6" w:rsidRPr="004010D6" w:rsidRDefault="004010D6" w:rsidP="004010D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Education Policymakers</w:t>
      </w:r>
    </w:p>
    <w:p w:rsidR="004010D6" w:rsidRPr="004010D6" w:rsidRDefault="004010D6" w:rsidP="004010D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CSR Representatives</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31"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lastRenderedPageBreak/>
        <w:t>Conference Topics</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Implementation of NEP 2020 in Rural India</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Digital Education and Smart Classrooms</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Teacher Capacity Building</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Skill Development and Employability</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Artificial Intelligence in Education</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Inclusive and Equitable Education</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Vocational Education</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Research and Innovation</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Community Participation</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Educational Leadership</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Sustainable Development Goals (SDGs) in Education</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Higher Education Reforms</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Rural College Development</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Educational Technology</w:t>
      </w:r>
    </w:p>
    <w:p w:rsidR="004010D6" w:rsidRPr="004010D6" w:rsidRDefault="004010D6" w:rsidP="004010D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Student Mental Health and Well-being</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32"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Activities</w:t>
      </w:r>
    </w:p>
    <w:p w:rsidR="004010D6" w:rsidRPr="004010D6" w:rsidRDefault="004010D6" w:rsidP="004010D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Keynote Sessions</w:t>
      </w:r>
    </w:p>
    <w:p w:rsidR="004010D6" w:rsidRPr="004010D6" w:rsidRDefault="004010D6" w:rsidP="004010D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Expert Panel Discussions</w:t>
      </w:r>
    </w:p>
    <w:p w:rsidR="004010D6" w:rsidRPr="004010D6" w:rsidRDefault="004010D6" w:rsidP="004010D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Paper Presentations</w:t>
      </w:r>
    </w:p>
    <w:p w:rsidR="004010D6" w:rsidRPr="004010D6" w:rsidRDefault="004010D6" w:rsidP="004010D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Poster Presentation Competition</w:t>
      </w:r>
    </w:p>
    <w:p w:rsidR="004010D6" w:rsidRPr="004010D6" w:rsidRDefault="004010D6" w:rsidP="004010D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Workshop on AI Tools for Education</w:t>
      </w:r>
    </w:p>
    <w:p w:rsidR="004010D6" w:rsidRPr="004010D6" w:rsidRDefault="004010D6" w:rsidP="004010D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Faculty Development Session</w:t>
      </w:r>
    </w:p>
    <w:p w:rsidR="004010D6" w:rsidRPr="004010D6" w:rsidRDefault="004010D6" w:rsidP="004010D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Student Innovation Showcase</w:t>
      </w:r>
    </w:p>
    <w:p w:rsidR="004010D6" w:rsidRPr="004010D6" w:rsidRDefault="004010D6" w:rsidP="004010D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Best Paper Award</w:t>
      </w:r>
    </w:p>
    <w:p w:rsidR="004010D6" w:rsidRPr="004010D6" w:rsidRDefault="004010D6" w:rsidP="004010D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Networking Session</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33"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Expected Outcomes</w:t>
      </w:r>
    </w:p>
    <w:p w:rsidR="004010D6" w:rsidRPr="004010D6" w:rsidRDefault="004010D6" w:rsidP="004010D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Increased awareness of NEP 2020.</w:t>
      </w:r>
    </w:p>
    <w:p w:rsidR="004010D6" w:rsidRPr="004010D6" w:rsidRDefault="004010D6" w:rsidP="004010D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Actionable recommendations for rural education.</w:t>
      </w:r>
    </w:p>
    <w:p w:rsidR="004010D6" w:rsidRPr="004010D6" w:rsidRDefault="004010D6" w:rsidP="004010D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Collaboration between institutions and NGOs.</w:t>
      </w:r>
    </w:p>
    <w:p w:rsidR="004010D6" w:rsidRPr="004010D6" w:rsidRDefault="004010D6" w:rsidP="004010D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Publication of conference proceedings.</w:t>
      </w:r>
    </w:p>
    <w:p w:rsidR="004010D6" w:rsidRPr="004010D6" w:rsidRDefault="004010D6" w:rsidP="004010D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Improved educational practices.</w:t>
      </w:r>
    </w:p>
    <w:p w:rsidR="004010D6" w:rsidRPr="004010D6" w:rsidRDefault="004010D6" w:rsidP="004010D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Enhanced teacher competencies.</w:t>
      </w:r>
    </w:p>
    <w:p w:rsidR="004010D6" w:rsidRPr="004010D6" w:rsidRDefault="004010D6" w:rsidP="004010D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Promotion of research culture.</w:t>
      </w:r>
    </w:p>
    <w:p w:rsidR="004010D6" w:rsidRPr="004010D6" w:rsidRDefault="004010D6" w:rsidP="004010D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Better adoption of digital learning.</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34"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lastRenderedPageBreak/>
        <w:t>Implementation Timeline</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b/>
          <w:bCs/>
          <w:color w:val="222222"/>
          <w:sz w:val="24"/>
          <w:szCs w:val="24"/>
          <w:lang w:eastAsia="en-GB"/>
        </w:rPr>
        <w:t>Phase 1:</w:t>
      </w:r>
      <w:r w:rsidRPr="004010D6">
        <w:rPr>
          <w:rFonts w:ascii="Arial" w:eastAsia="Times New Roman" w:hAnsi="Arial" w:cs="Arial"/>
          <w:color w:val="222222"/>
          <w:sz w:val="24"/>
          <w:szCs w:val="24"/>
          <w:lang w:eastAsia="en-GB"/>
        </w:rPr>
        <w:t> Planning and Registration</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b/>
          <w:bCs/>
          <w:color w:val="222222"/>
          <w:sz w:val="24"/>
          <w:szCs w:val="24"/>
          <w:lang w:eastAsia="en-GB"/>
        </w:rPr>
        <w:t>Phase 2:</w:t>
      </w:r>
      <w:r w:rsidRPr="004010D6">
        <w:rPr>
          <w:rFonts w:ascii="Arial" w:eastAsia="Times New Roman" w:hAnsi="Arial" w:cs="Arial"/>
          <w:color w:val="222222"/>
          <w:sz w:val="24"/>
          <w:szCs w:val="24"/>
          <w:lang w:eastAsia="en-GB"/>
        </w:rPr>
        <w:t> Speaker Invitations</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b/>
          <w:bCs/>
          <w:color w:val="222222"/>
          <w:sz w:val="24"/>
          <w:szCs w:val="24"/>
          <w:lang w:eastAsia="en-GB"/>
        </w:rPr>
        <w:t>Phase 3:</w:t>
      </w:r>
      <w:r w:rsidRPr="004010D6">
        <w:rPr>
          <w:rFonts w:ascii="Arial" w:eastAsia="Times New Roman" w:hAnsi="Arial" w:cs="Arial"/>
          <w:color w:val="222222"/>
          <w:sz w:val="24"/>
          <w:szCs w:val="24"/>
          <w:lang w:eastAsia="en-GB"/>
        </w:rPr>
        <w:t> Paper Submission</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b/>
          <w:bCs/>
          <w:color w:val="222222"/>
          <w:sz w:val="24"/>
          <w:szCs w:val="24"/>
          <w:lang w:eastAsia="en-GB"/>
        </w:rPr>
        <w:t>Phase 4:</w:t>
      </w:r>
      <w:r w:rsidRPr="004010D6">
        <w:rPr>
          <w:rFonts w:ascii="Arial" w:eastAsia="Times New Roman" w:hAnsi="Arial" w:cs="Arial"/>
          <w:color w:val="222222"/>
          <w:sz w:val="24"/>
          <w:szCs w:val="24"/>
          <w:lang w:eastAsia="en-GB"/>
        </w:rPr>
        <w:t> Review Process</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b/>
          <w:bCs/>
          <w:color w:val="222222"/>
          <w:sz w:val="24"/>
          <w:szCs w:val="24"/>
          <w:lang w:eastAsia="en-GB"/>
        </w:rPr>
        <w:t>Phase 5:</w:t>
      </w:r>
      <w:r w:rsidRPr="004010D6">
        <w:rPr>
          <w:rFonts w:ascii="Arial" w:eastAsia="Times New Roman" w:hAnsi="Arial" w:cs="Arial"/>
          <w:color w:val="222222"/>
          <w:sz w:val="24"/>
          <w:szCs w:val="24"/>
          <w:lang w:eastAsia="en-GB"/>
        </w:rPr>
        <w:t xml:space="preserve"> Conference </w:t>
      </w:r>
      <w:proofErr w:type="spellStart"/>
      <w:r w:rsidRPr="004010D6">
        <w:rPr>
          <w:rFonts w:ascii="Nirmala UI" w:eastAsia="Times New Roman" w:hAnsi="Nirmala UI" w:cs="Nirmala UI"/>
          <w:color w:val="222222"/>
          <w:sz w:val="24"/>
          <w:szCs w:val="24"/>
          <w:lang w:eastAsia="en-GB"/>
        </w:rPr>
        <w:t>आयोजन</w:t>
      </w:r>
      <w:proofErr w:type="spellEnd"/>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b/>
          <w:bCs/>
          <w:color w:val="222222"/>
          <w:sz w:val="24"/>
          <w:szCs w:val="24"/>
          <w:lang w:eastAsia="en-GB"/>
        </w:rPr>
        <w:t>Phase 6:</w:t>
      </w:r>
      <w:r w:rsidRPr="004010D6">
        <w:rPr>
          <w:rFonts w:ascii="Arial" w:eastAsia="Times New Roman" w:hAnsi="Arial" w:cs="Arial"/>
          <w:color w:val="222222"/>
          <w:sz w:val="24"/>
          <w:szCs w:val="24"/>
          <w:lang w:eastAsia="en-GB"/>
        </w:rPr>
        <w:t> Report Preparation</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b/>
          <w:bCs/>
          <w:color w:val="222222"/>
          <w:sz w:val="24"/>
          <w:szCs w:val="24"/>
          <w:lang w:eastAsia="en-GB"/>
        </w:rPr>
        <w:t>Phase 7:</w:t>
      </w:r>
      <w:r w:rsidRPr="004010D6">
        <w:rPr>
          <w:rFonts w:ascii="Arial" w:eastAsia="Times New Roman" w:hAnsi="Arial" w:cs="Arial"/>
          <w:color w:val="222222"/>
          <w:sz w:val="24"/>
          <w:szCs w:val="24"/>
          <w:lang w:eastAsia="en-GB"/>
        </w:rPr>
        <w:t> Publication of Proceedings</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35"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Budget Heads</w:t>
      </w:r>
    </w:p>
    <w:p w:rsidR="004010D6" w:rsidRPr="004010D6" w:rsidRDefault="004010D6" w:rsidP="004010D6">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Venue</w:t>
      </w:r>
    </w:p>
    <w:p w:rsidR="004010D6" w:rsidRPr="004010D6" w:rsidRDefault="004010D6" w:rsidP="004010D6">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Audio-Visual Equipment</w:t>
      </w:r>
    </w:p>
    <w:p w:rsidR="004010D6" w:rsidRPr="004010D6" w:rsidRDefault="004010D6" w:rsidP="004010D6">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Registration Materials</w:t>
      </w:r>
    </w:p>
    <w:p w:rsidR="004010D6" w:rsidRPr="004010D6" w:rsidRDefault="004010D6" w:rsidP="004010D6">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Conference Kits</w:t>
      </w:r>
    </w:p>
    <w:p w:rsidR="004010D6" w:rsidRPr="004010D6" w:rsidRDefault="004010D6" w:rsidP="004010D6">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Guest Honorarium</w:t>
      </w:r>
    </w:p>
    <w:p w:rsidR="004010D6" w:rsidRPr="004010D6" w:rsidRDefault="004010D6" w:rsidP="004010D6">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Refreshments</w:t>
      </w:r>
    </w:p>
    <w:p w:rsidR="004010D6" w:rsidRPr="004010D6" w:rsidRDefault="004010D6" w:rsidP="004010D6">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Certificates</w:t>
      </w:r>
    </w:p>
    <w:p w:rsidR="004010D6" w:rsidRPr="004010D6" w:rsidRDefault="004010D6" w:rsidP="004010D6">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Printing &amp; Branding</w:t>
      </w:r>
    </w:p>
    <w:p w:rsidR="004010D6" w:rsidRPr="004010D6" w:rsidRDefault="004010D6" w:rsidP="004010D6">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Digital Promotion</w:t>
      </w:r>
    </w:p>
    <w:p w:rsidR="004010D6" w:rsidRPr="004010D6" w:rsidRDefault="004010D6" w:rsidP="004010D6">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Photography &amp; Videography</w:t>
      </w:r>
    </w:p>
    <w:p w:rsidR="004010D6" w:rsidRPr="004010D6" w:rsidRDefault="004010D6" w:rsidP="004010D6">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Publication Charges</w:t>
      </w:r>
    </w:p>
    <w:p w:rsidR="004010D6" w:rsidRPr="004010D6" w:rsidRDefault="004010D6" w:rsidP="004010D6">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Administrative Expenses</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36"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Monitoring &amp; Evaluation</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Success will be measured through:</w:t>
      </w:r>
    </w:p>
    <w:p w:rsidR="004010D6" w:rsidRPr="004010D6" w:rsidRDefault="004010D6" w:rsidP="004010D6">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Number of participants</w:t>
      </w:r>
    </w:p>
    <w:p w:rsidR="004010D6" w:rsidRPr="004010D6" w:rsidRDefault="004010D6" w:rsidP="004010D6">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Research papers presented</w:t>
      </w:r>
    </w:p>
    <w:p w:rsidR="004010D6" w:rsidRPr="004010D6" w:rsidRDefault="004010D6" w:rsidP="004010D6">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Participant feedback</w:t>
      </w:r>
    </w:p>
    <w:p w:rsidR="004010D6" w:rsidRPr="004010D6" w:rsidRDefault="004010D6" w:rsidP="004010D6">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Institutional collaborations</w:t>
      </w:r>
    </w:p>
    <w:p w:rsidR="004010D6" w:rsidRPr="004010D6" w:rsidRDefault="004010D6" w:rsidP="004010D6">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Publications produced</w:t>
      </w:r>
    </w:p>
    <w:p w:rsidR="004010D6" w:rsidRPr="004010D6" w:rsidRDefault="004010D6" w:rsidP="004010D6">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Media coverage</w:t>
      </w:r>
    </w:p>
    <w:p w:rsidR="004010D6" w:rsidRPr="004010D6" w:rsidRDefault="004010D6" w:rsidP="004010D6">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Post-conference implementation initiatives</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lastRenderedPageBreak/>
        <w:pict>
          <v:rect id="_x0000_i1037"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Sustainability Plan</w:t>
      </w:r>
    </w:p>
    <w:p w:rsidR="004010D6" w:rsidRPr="004010D6" w:rsidRDefault="004010D6" w:rsidP="004010D6">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Annual NEP Conference</w:t>
      </w:r>
    </w:p>
    <w:p w:rsidR="004010D6" w:rsidRPr="004010D6" w:rsidRDefault="004010D6" w:rsidP="004010D6">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Research Collaboration Network</w:t>
      </w:r>
    </w:p>
    <w:p w:rsidR="004010D6" w:rsidRPr="004010D6" w:rsidRDefault="004010D6" w:rsidP="004010D6">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Teacher Training Programs</w:t>
      </w:r>
    </w:p>
    <w:p w:rsidR="004010D6" w:rsidRPr="004010D6" w:rsidRDefault="004010D6" w:rsidP="004010D6">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Digital Learning Support</w:t>
      </w:r>
    </w:p>
    <w:p w:rsidR="004010D6" w:rsidRPr="004010D6" w:rsidRDefault="004010D6" w:rsidP="004010D6">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Rural Education Innovation Hub</w:t>
      </w:r>
    </w:p>
    <w:p w:rsidR="004010D6" w:rsidRPr="004010D6" w:rsidRDefault="004010D6" w:rsidP="004010D6">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Student Mentorship Program</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38"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lang w:eastAsia="en-GB"/>
        </w:rPr>
      </w:pPr>
      <w:r w:rsidRPr="004010D6">
        <w:rPr>
          <w:rFonts w:ascii="Arial" w:eastAsia="Times New Roman" w:hAnsi="Arial" w:cs="Arial"/>
          <w:b/>
          <w:bCs/>
          <w:color w:val="222222"/>
          <w:kern w:val="36"/>
          <w:sz w:val="48"/>
          <w:szCs w:val="48"/>
          <w:lang w:eastAsia="en-GB"/>
        </w:rPr>
        <w:t>Conclusion</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t>The National Conference on </w:t>
      </w:r>
      <w:r w:rsidRPr="004010D6">
        <w:rPr>
          <w:rFonts w:ascii="Arial" w:eastAsia="Times New Roman" w:hAnsi="Arial" w:cs="Arial"/>
          <w:b/>
          <w:bCs/>
          <w:color w:val="222222"/>
          <w:sz w:val="24"/>
          <w:szCs w:val="24"/>
          <w:lang w:eastAsia="en-GB"/>
        </w:rPr>
        <w:t>NEP 2020: Transforming Rural Schools and Colleges for an Inclusive and Sustainable Future</w:t>
      </w:r>
      <w:r w:rsidRPr="004010D6">
        <w:rPr>
          <w:rFonts w:ascii="Arial" w:eastAsia="Times New Roman" w:hAnsi="Arial" w:cs="Arial"/>
          <w:color w:val="222222"/>
          <w:sz w:val="24"/>
          <w:szCs w:val="24"/>
          <w:lang w:eastAsia="en-GB"/>
        </w:rPr>
        <w:t> will serve as a significant platform for dialogue, innovation, and collaboration among educators, researchers, policymakers, and community stakeholders. The conference aims to strengthen rural education by promoting quality learning, research, technology integration, and inclusive educational development in line with the vision of the National Education Policy 2020.</w:t>
      </w:r>
    </w:p>
    <w:p w:rsidR="004010D6" w:rsidRPr="004010D6" w:rsidRDefault="004010D6" w:rsidP="004010D6">
      <w:pPr>
        <w:shd w:val="clear" w:color="auto" w:fill="FFFFFF"/>
        <w:spacing w:after="0" w:line="240" w:lineRule="auto"/>
        <w:rPr>
          <w:rFonts w:ascii="Arial" w:eastAsia="Times New Roman" w:hAnsi="Arial" w:cs="Arial"/>
          <w:color w:val="222222"/>
          <w:sz w:val="24"/>
          <w:szCs w:val="24"/>
          <w:lang w:eastAsia="en-GB"/>
        </w:rPr>
      </w:pPr>
      <w:r w:rsidRPr="004010D6">
        <w:rPr>
          <w:rFonts w:ascii="Arial" w:eastAsia="Times New Roman" w:hAnsi="Arial" w:cs="Arial"/>
          <w:color w:val="222222"/>
          <w:sz w:val="24"/>
          <w:szCs w:val="24"/>
          <w:lang w:eastAsia="en-GB"/>
        </w:rPr>
        <w:pict>
          <v:rect id="_x0000_i1039" style="width:0;height:1.5pt" o:hralign="center" o:hrstd="t" o:hr="t" fillcolor="#a0a0a0" stroked="f"/>
        </w:pict>
      </w:r>
    </w:p>
    <w:p w:rsidR="004010D6" w:rsidRPr="004010D6" w:rsidRDefault="004010D6" w:rsidP="004010D6">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en-GB"/>
        </w:rPr>
      </w:pPr>
      <w:r w:rsidRPr="004010D6">
        <w:rPr>
          <w:rFonts w:ascii="Arial" w:eastAsia="Times New Roman" w:hAnsi="Arial" w:cs="Arial"/>
          <w:b/>
          <w:bCs/>
          <w:color w:val="222222"/>
          <w:sz w:val="36"/>
          <w:szCs w:val="36"/>
          <w:lang w:eastAsia="en-GB"/>
        </w:rPr>
        <w:t>Prepared By</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b/>
          <w:bCs/>
          <w:color w:val="222222"/>
          <w:sz w:val="24"/>
          <w:szCs w:val="24"/>
          <w:lang w:eastAsia="en-GB"/>
        </w:rPr>
        <w:t>Lotus Worldwide Research Foundation</w:t>
      </w:r>
    </w:p>
    <w:p w:rsidR="004010D6" w:rsidRPr="004010D6" w:rsidRDefault="004010D6" w:rsidP="004010D6">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4010D6">
        <w:rPr>
          <w:rFonts w:ascii="Arial" w:eastAsia="Times New Roman" w:hAnsi="Arial" w:cs="Arial"/>
          <w:b/>
          <w:bCs/>
          <w:color w:val="222222"/>
          <w:sz w:val="24"/>
          <w:szCs w:val="24"/>
          <w:lang w:eastAsia="en-GB"/>
        </w:rPr>
        <w:t>Working Towards Quality Education, Research Excellence, and Sustainable Rural Development</w:t>
      </w:r>
    </w:p>
    <w:tbl>
      <w:tblPr>
        <w:tblW w:w="0" w:type="auto"/>
        <w:tblCellMar>
          <w:top w:w="15" w:type="dxa"/>
          <w:left w:w="15" w:type="dxa"/>
          <w:bottom w:w="15" w:type="dxa"/>
          <w:right w:w="15" w:type="dxa"/>
        </w:tblCellMar>
        <w:tblLook w:val="04A0" w:firstRow="1" w:lastRow="0" w:firstColumn="1" w:lastColumn="0" w:noHBand="0" w:noVBand="1"/>
      </w:tblPr>
      <w:tblGrid>
        <w:gridCol w:w="650"/>
        <w:gridCol w:w="8616"/>
      </w:tblGrid>
      <w:tr w:rsidR="004010D6" w:rsidRPr="004010D6" w:rsidTr="004010D6">
        <w:tc>
          <w:tcPr>
            <w:tcW w:w="660" w:type="dxa"/>
            <w:tcMar>
              <w:top w:w="0" w:type="dxa"/>
              <w:left w:w="240" w:type="dxa"/>
              <w:bottom w:w="0" w:type="dxa"/>
              <w:right w:w="240" w:type="dxa"/>
            </w:tcMar>
            <w:hideMark/>
          </w:tcPr>
          <w:p w:rsidR="004010D6" w:rsidRPr="004010D6" w:rsidRDefault="004010D6" w:rsidP="004010D6">
            <w:pPr>
              <w:spacing w:after="0" w:line="240" w:lineRule="auto"/>
              <w:rPr>
                <w:rFonts w:ascii="Times New Roman" w:eastAsia="Times New Roman" w:hAnsi="Times New Roman" w:cs="Times New Roman"/>
                <w:sz w:val="24"/>
                <w:szCs w:val="24"/>
                <w:lang w:eastAsia="en-GB"/>
              </w:rPr>
            </w:pPr>
          </w:p>
        </w:tc>
        <w:tc>
          <w:tcPr>
            <w:tcW w:w="9120" w:type="dxa"/>
            <w:tcMar>
              <w:top w:w="0" w:type="dxa"/>
              <w:left w:w="0" w:type="dxa"/>
              <w:bottom w:w="0" w:type="dxa"/>
              <w:right w:w="0" w:type="dxa"/>
            </w:tcMar>
            <w:vAlign w:val="center"/>
            <w:hideMark/>
          </w:tcPr>
          <w:p w:rsidR="004010D6" w:rsidRPr="004010D6" w:rsidRDefault="004010D6" w:rsidP="004010D6">
            <w:pPr>
              <w:spacing w:after="0" w:line="240" w:lineRule="auto"/>
              <w:rPr>
                <w:rFonts w:ascii="Times New Roman" w:eastAsia="Times New Roman" w:hAnsi="Times New Roman" w:cs="Times New Roman"/>
                <w:sz w:val="24"/>
                <w:szCs w:val="24"/>
                <w:lang w:eastAsia="en-GB"/>
              </w:rPr>
            </w:pPr>
          </w:p>
        </w:tc>
      </w:tr>
    </w:tbl>
    <w:p w:rsidR="00E504C0" w:rsidRDefault="00E504C0"/>
    <w:sectPr w:rsidR="00E504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F291E"/>
    <w:multiLevelType w:val="multilevel"/>
    <w:tmpl w:val="5F34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4A0091"/>
    <w:multiLevelType w:val="multilevel"/>
    <w:tmpl w:val="B23C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A71129"/>
    <w:multiLevelType w:val="multilevel"/>
    <w:tmpl w:val="2D08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1269DB"/>
    <w:multiLevelType w:val="multilevel"/>
    <w:tmpl w:val="A7E8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E578BA"/>
    <w:multiLevelType w:val="multilevel"/>
    <w:tmpl w:val="AC84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ED31C0"/>
    <w:multiLevelType w:val="multilevel"/>
    <w:tmpl w:val="8954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DD1B14"/>
    <w:multiLevelType w:val="multilevel"/>
    <w:tmpl w:val="FCF8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A710AD"/>
    <w:multiLevelType w:val="multilevel"/>
    <w:tmpl w:val="DDFE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3"/>
  </w:num>
  <w:num w:numId="5">
    <w:abstractNumId w:val="7"/>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0D6"/>
    <w:rsid w:val="004010D6"/>
    <w:rsid w:val="00E50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010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010D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010D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0D6"/>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010D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010D6"/>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010D6"/>
    <w:rPr>
      <w:b/>
      <w:bCs/>
    </w:rPr>
  </w:style>
  <w:style w:type="paragraph" w:styleId="NormalWeb">
    <w:name w:val="Normal (Web)"/>
    <w:basedOn w:val="Normal"/>
    <w:uiPriority w:val="99"/>
    <w:semiHidden/>
    <w:unhideWhenUsed/>
    <w:rsid w:val="004010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01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0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010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010D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010D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0D6"/>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010D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010D6"/>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010D6"/>
    <w:rPr>
      <w:b/>
      <w:bCs/>
    </w:rPr>
  </w:style>
  <w:style w:type="paragraph" w:styleId="NormalWeb">
    <w:name w:val="Normal (Web)"/>
    <w:basedOn w:val="Normal"/>
    <w:uiPriority w:val="99"/>
    <w:semiHidden/>
    <w:unhideWhenUsed/>
    <w:rsid w:val="004010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01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0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876600">
      <w:bodyDiv w:val="1"/>
      <w:marLeft w:val="0"/>
      <w:marRight w:val="0"/>
      <w:marTop w:val="0"/>
      <w:marBottom w:val="0"/>
      <w:divBdr>
        <w:top w:val="none" w:sz="0" w:space="0" w:color="auto"/>
        <w:left w:val="none" w:sz="0" w:space="0" w:color="auto"/>
        <w:bottom w:val="none" w:sz="0" w:space="0" w:color="auto"/>
        <w:right w:val="none" w:sz="0" w:space="0" w:color="auto"/>
      </w:divBdr>
      <w:divsChild>
        <w:div w:id="393624329">
          <w:marLeft w:val="0"/>
          <w:marRight w:val="0"/>
          <w:marTop w:val="0"/>
          <w:marBottom w:val="0"/>
          <w:divBdr>
            <w:top w:val="none" w:sz="0" w:space="0" w:color="auto"/>
            <w:left w:val="none" w:sz="0" w:space="0" w:color="auto"/>
            <w:bottom w:val="none" w:sz="0" w:space="0" w:color="auto"/>
            <w:right w:val="none" w:sz="0" w:space="0" w:color="auto"/>
          </w:divBdr>
          <w:divsChild>
            <w:div w:id="1692753747">
              <w:marLeft w:val="0"/>
              <w:marRight w:val="0"/>
              <w:marTop w:val="0"/>
              <w:marBottom w:val="0"/>
              <w:divBdr>
                <w:top w:val="none" w:sz="0" w:space="0" w:color="auto"/>
                <w:left w:val="none" w:sz="0" w:space="0" w:color="auto"/>
                <w:bottom w:val="none" w:sz="0" w:space="0" w:color="auto"/>
                <w:right w:val="none" w:sz="0" w:space="0" w:color="auto"/>
              </w:divBdr>
              <w:divsChild>
                <w:div w:id="1892106554">
                  <w:marLeft w:val="0"/>
                  <w:marRight w:val="0"/>
                  <w:marTop w:val="0"/>
                  <w:marBottom w:val="0"/>
                  <w:divBdr>
                    <w:top w:val="none" w:sz="0" w:space="0" w:color="auto"/>
                    <w:left w:val="none" w:sz="0" w:space="0" w:color="auto"/>
                    <w:bottom w:val="none" w:sz="0" w:space="0" w:color="auto"/>
                    <w:right w:val="none" w:sz="0" w:space="0" w:color="auto"/>
                  </w:divBdr>
                  <w:divsChild>
                    <w:div w:id="255479343">
                      <w:marLeft w:val="0"/>
                      <w:marRight w:val="0"/>
                      <w:marTop w:val="120"/>
                      <w:marBottom w:val="0"/>
                      <w:divBdr>
                        <w:top w:val="none" w:sz="0" w:space="0" w:color="auto"/>
                        <w:left w:val="none" w:sz="0" w:space="0" w:color="auto"/>
                        <w:bottom w:val="none" w:sz="0" w:space="0" w:color="auto"/>
                        <w:right w:val="none" w:sz="0" w:space="0" w:color="auto"/>
                      </w:divBdr>
                      <w:divsChild>
                        <w:div w:id="1727685893">
                          <w:marLeft w:val="0"/>
                          <w:marRight w:val="0"/>
                          <w:marTop w:val="0"/>
                          <w:marBottom w:val="0"/>
                          <w:divBdr>
                            <w:top w:val="none" w:sz="0" w:space="0" w:color="auto"/>
                            <w:left w:val="none" w:sz="0" w:space="0" w:color="auto"/>
                            <w:bottom w:val="none" w:sz="0" w:space="0" w:color="auto"/>
                            <w:right w:val="none" w:sz="0" w:space="0" w:color="auto"/>
                          </w:divBdr>
                          <w:divsChild>
                            <w:div w:id="327633451">
                              <w:marLeft w:val="0"/>
                              <w:marRight w:val="0"/>
                              <w:marTop w:val="0"/>
                              <w:marBottom w:val="0"/>
                              <w:divBdr>
                                <w:top w:val="none" w:sz="0" w:space="0" w:color="auto"/>
                                <w:left w:val="none" w:sz="0" w:space="0" w:color="auto"/>
                                <w:bottom w:val="none" w:sz="0" w:space="0" w:color="auto"/>
                                <w:right w:val="none" w:sz="0" w:space="0" w:color="auto"/>
                              </w:divBdr>
                              <w:divsChild>
                                <w:div w:id="101865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840830">
          <w:marLeft w:val="0"/>
          <w:marRight w:val="0"/>
          <w:marTop w:val="0"/>
          <w:marBottom w:val="0"/>
          <w:divBdr>
            <w:top w:val="none" w:sz="0" w:space="0" w:color="auto"/>
            <w:left w:val="none" w:sz="0" w:space="0" w:color="auto"/>
            <w:bottom w:val="none" w:sz="0" w:space="0" w:color="auto"/>
            <w:right w:val="none" w:sz="0" w:space="0" w:color="auto"/>
          </w:divBdr>
          <w:divsChild>
            <w:div w:id="43993472">
              <w:marLeft w:val="0"/>
              <w:marRight w:val="0"/>
              <w:marTop w:val="0"/>
              <w:marBottom w:val="0"/>
              <w:divBdr>
                <w:top w:val="none" w:sz="0" w:space="0" w:color="auto"/>
                <w:left w:val="none" w:sz="0" w:space="0" w:color="auto"/>
                <w:bottom w:val="none" w:sz="0" w:space="0" w:color="auto"/>
                <w:right w:val="none" w:sz="0" w:space="0" w:color="auto"/>
              </w:divBdr>
              <w:divsChild>
                <w:div w:id="75827908">
                  <w:marLeft w:val="0"/>
                  <w:marRight w:val="0"/>
                  <w:marTop w:val="0"/>
                  <w:marBottom w:val="0"/>
                  <w:divBdr>
                    <w:top w:val="none" w:sz="0" w:space="0" w:color="auto"/>
                    <w:left w:val="none" w:sz="0" w:space="0" w:color="auto"/>
                    <w:bottom w:val="none" w:sz="0" w:space="0" w:color="auto"/>
                    <w:right w:val="none" w:sz="0" w:space="0" w:color="auto"/>
                  </w:divBdr>
                  <w:divsChild>
                    <w:div w:id="155650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2026-07-27T08:59:00Z</dcterms:created>
  <dcterms:modified xsi:type="dcterms:W3CDTF">2026-07-27T09:09:00Z</dcterms:modified>
</cp:coreProperties>
</file>